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2740" w:tblpY="14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590"/>
      </w:tblGrid>
      <w:tr w:rsidR="007E1F9D" w:rsidTr="006D4752">
        <w:trPr>
          <w:trHeight w:hRule="exact" w:val="426"/>
        </w:trPr>
        <w:tc>
          <w:tcPr>
            <w:tcW w:w="4594" w:type="dxa"/>
          </w:tcPr>
          <w:p w:rsidR="007E1F9D" w:rsidRPr="00C7292A" w:rsidRDefault="007E1F9D" w:rsidP="006D4752">
            <w:pPr>
              <w:pStyle w:val="Absenderblock"/>
              <w:framePr w:hSpace="0" w:wrap="auto" w:vAnchor="margin" w:hAnchor="text" w:yAlign="inline"/>
              <w:jc w:val="right"/>
            </w:pPr>
            <w:proofErr w:type="spellStart"/>
            <w:r w:rsidRPr="00C7292A">
              <w:t>BdP</w:t>
            </w:r>
            <w:proofErr w:type="spellEnd"/>
            <w:r w:rsidRPr="00C7292A">
              <w:t xml:space="preserve"> </w:t>
            </w:r>
            <w:r w:rsidR="00E64879" w:rsidRPr="00C7292A">
              <w:t>•</w:t>
            </w:r>
            <w:r w:rsidRPr="00C7292A">
              <w:t xml:space="preserve"> Bund der Pfadfinderinnen und Pfadfinder</w:t>
            </w:r>
          </w:p>
          <w:p w:rsidR="007E1F9D" w:rsidRDefault="007E1F9D" w:rsidP="006D4752">
            <w:pPr>
              <w:pStyle w:val="Absenderblock"/>
              <w:framePr w:hSpace="0" w:wrap="auto" w:vAnchor="margin" w:hAnchor="text" w:yAlign="inline"/>
              <w:jc w:val="right"/>
            </w:pPr>
            <w:r w:rsidRPr="00C7292A">
              <w:t>Kesselhaken 23 • 34376 Immenhausen</w:t>
            </w:r>
          </w:p>
        </w:tc>
        <w:tc>
          <w:tcPr>
            <w:tcW w:w="4590" w:type="dxa"/>
            <w:vMerge w:val="restart"/>
          </w:tcPr>
          <w:p w:rsidR="007E1F9D" w:rsidRPr="00AE14C8" w:rsidRDefault="007E1F9D" w:rsidP="006D4752"/>
        </w:tc>
      </w:tr>
      <w:tr w:rsidR="007E1F9D" w:rsidTr="006D4752">
        <w:trPr>
          <w:trHeight w:val="1849"/>
        </w:trPr>
        <w:tc>
          <w:tcPr>
            <w:tcW w:w="4594" w:type="dxa"/>
          </w:tcPr>
          <w:p w:rsidR="007E1F9D" w:rsidRDefault="007E1F9D" w:rsidP="006D4752">
            <w:bookmarkStart w:id="0" w:name="_GoBack"/>
            <w:bookmarkEnd w:id="0"/>
          </w:p>
        </w:tc>
        <w:tc>
          <w:tcPr>
            <w:tcW w:w="4590" w:type="dxa"/>
            <w:vMerge/>
          </w:tcPr>
          <w:p w:rsidR="007E1F9D" w:rsidRDefault="007E1F9D" w:rsidP="006D4752"/>
        </w:tc>
      </w:tr>
    </w:tbl>
    <w:p w:rsidR="00E64879" w:rsidRPr="006D4752" w:rsidRDefault="006D4752" w:rsidP="00FC3D9D">
      <w:pPr>
        <w:pStyle w:val="KeinLeerraum"/>
        <w:tabs>
          <w:tab w:val="right" w:pos="7088"/>
        </w:tabs>
        <w:rPr>
          <w:lang w:val="en-US"/>
        </w:rPr>
      </w:pPr>
      <w:r w:rsidRPr="006D475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-1143000</wp:posOffset>
            </wp:positionV>
            <wp:extent cx="1438275" cy="2162175"/>
            <wp:effectExtent l="0" t="0" r="0" b="0"/>
            <wp:wrapSquare wrapText="bothSides"/>
            <wp:docPr id="1" name="Grafik 1" descr="H:\Eva\Bundesfahrt\Logo_BdP_Bundesfahr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a\Bundesfahrt\Logo_BdP_Bundesfahrt_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B36" w:rsidRPr="006D4752" w:rsidRDefault="00FC3D9D" w:rsidP="00FC3D9D">
      <w:pPr>
        <w:pStyle w:val="KeinLeerraum"/>
        <w:tabs>
          <w:tab w:val="right" w:pos="7088"/>
        </w:tabs>
        <w:rPr>
          <w:lang w:val="en-US"/>
        </w:rPr>
      </w:pPr>
      <w:r w:rsidRPr="006D4752">
        <w:rPr>
          <w:lang w:val="en-US"/>
        </w:rPr>
        <w:tab/>
      </w:r>
      <w:r w:rsidRPr="006D4752">
        <w:rPr>
          <w:lang w:val="en-US"/>
        </w:rPr>
        <w:tab/>
      </w:r>
      <w:r w:rsidR="002E29C0" w:rsidRPr="0069661F">
        <w:fldChar w:fldCharType="begin"/>
      </w:r>
      <w:r w:rsidR="0069661F" w:rsidRPr="0069661F">
        <w:instrText xml:space="preserve"> DATE  \@ "d. MMMM yyyy"  \* MERGEFORMAT </w:instrText>
      </w:r>
      <w:r w:rsidR="002E29C0" w:rsidRPr="0069661F">
        <w:fldChar w:fldCharType="separate"/>
      </w:r>
      <w:r w:rsidR="006D4752">
        <w:rPr>
          <w:noProof/>
        </w:rPr>
        <w:t>22. Juni 2016</w:t>
      </w:r>
      <w:r w:rsidR="002E29C0" w:rsidRPr="0069661F">
        <w:fldChar w:fldCharType="end"/>
      </w: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>Dear Guides</w:t>
      </w:r>
      <w:r>
        <w:rPr>
          <w:lang w:val="en-US"/>
        </w:rPr>
        <w:t xml:space="preserve"> and Scouts</w:t>
      </w:r>
      <w:r w:rsidRPr="00944054">
        <w:rPr>
          <w:lang w:val="en-US"/>
        </w:rPr>
        <w:t xml:space="preserve">, </w:t>
      </w:r>
    </w:p>
    <w:p w:rsidR="006D4752" w:rsidRPr="00944054" w:rsidRDefault="006D4752" w:rsidP="006D4752">
      <w:pPr>
        <w:rPr>
          <w:lang w:val="en-US"/>
        </w:rPr>
      </w:pPr>
      <w:proofErr w:type="gramStart"/>
      <w:r w:rsidRPr="00944054">
        <w:rPr>
          <w:lang w:val="en-US"/>
        </w:rPr>
        <w:t>we</w:t>
      </w:r>
      <w:proofErr w:type="gramEnd"/>
      <w:r w:rsidRPr="00944054">
        <w:rPr>
          <w:lang w:val="en-US"/>
        </w:rPr>
        <w:t xml:space="preserve"> are </w:t>
      </w:r>
      <w:r>
        <w:rPr>
          <w:lang w:val="en-US"/>
        </w:rPr>
        <w:t>delighted</w:t>
      </w:r>
      <w:r w:rsidRPr="00944054">
        <w:rPr>
          <w:lang w:val="en-US"/>
        </w:rPr>
        <w:t xml:space="preserve"> to invite you to our campsite in </w:t>
      </w:r>
      <w:proofErr w:type="spellStart"/>
      <w:r w:rsidRPr="00944054">
        <w:rPr>
          <w:lang w:val="en-US"/>
        </w:rPr>
        <w:t>Piwniczna</w:t>
      </w:r>
      <w:proofErr w:type="spellEnd"/>
      <w:r w:rsidRPr="00944054">
        <w:rPr>
          <w:lang w:val="en-US"/>
        </w:rPr>
        <w:t xml:space="preserve"> </w:t>
      </w:r>
      <w:proofErr w:type="spellStart"/>
      <w:r w:rsidRPr="00944054">
        <w:rPr>
          <w:lang w:val="en-US"/>
        </w:rPr>
        <w:t>Zdroy</w:t>
      </w:r>
      <w:proofErr w:type="spellEnd"/>
      <w:r w:rsidRPr="00944054">
        <w:rPr>
          <w:lang w:val="en-US"/>
        </w:rPr>
        <w:t xml:space="preserve">. This </w:t>
      </w:r>
      <w:r>
        <w:rPr>
          <w:lang w:val="en-US"/>
        </w:rPr>
        <w:t>s</w:t>
      </w:r>
      <w:r w:rsidRPr="00944054">
        <w:rPr>
          <w:lang w:val="en-US"/>
        </w:rPr>
        <w:t>ummer</w:t>
      </w:r>
      <w:r>
        <w:rPr>
          <w:lang w:val="en-US"/>
        </w:rPr>
        <w:t>,</w:t>
      </w:r>
      <w:r w:rsidRPr="00944054">
        <w:rPr>
          <w:lang w:val="en-US"/>
        </w:rPr>
        <w:t xml:space="preserve"> a</w:t>
      </w:r>
      <w:r>
        <w:rPr>
          <w:lang w:val="en-US"/>
        </w:rPr>
        <w:t xml:space="preserve"> number of patrols from the Association of Guides and Scouts in Germany will be</w:t>
      </w:r>
      <w:r w:rsidRPr="00944054">
        <w:rPr>
          <w:lang w:val="en-US"/>
        </w:rPr>
        <w:t xml:space="preserve"> hiking through the south of Poland. </w:t>
      </w: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 xml:space="preserve">From </w:t>
      </w:r>
      <w:proofErr w:type="gramStart"/>
      <w:r w:rsidRPr="00944054">
        <w:rPr>
          <w:lang w:val="en-US"/>
        </w:rPr>
        <w:t>30th</w:t>
      </w:r>
      <w:proofErr w:type="gramEnd"/>
      <w:r w:rsidRPr="00944054">
        <w:rPr>
          <w:lang w:val="en-US"/>
        </w:rPr>
        <w:t xml:space="preserve"> July to 3rd August, we will </w:t>
      </w:r>
      <w:r>
        <w:rPr>
          <w:lang w:val="en-US"/>
        </w:rPr>
        <w:t xml:space="preserve">all </w:t>
      </w:r>
      <w:r w:rsidRPr="00944054">
        <w:rPr>
          <w:lang w:val="en-US"/>
        </w:rPr>
        <w:t xml:space="preserve">meet </w:t>
      </w:r>
      <w:r>
        <w:rPr>
          <w:lang w:val="en-US"/>
        </w:rPr>
        <w:t>at</w:t>
      </w:r>
      <w:r w:rsidRPr="00944054">
        <w:rPr>
          <w:lang w:val="en-US"/>
        </w:rPr>
        <w:t xml:space="preserve"> our</w:t>
      </w:r>
      <w:r>
        <w:rPr>
          <w:lang w:val="en-US"/>
        </w:rPr>
        <w:t xml:space="preserve"> final</w:t>
      </w:r>
      <w:r w:rsidRPr="00944054">
        <w:rPr>
          <w:lang w:val="en-US"/>
        </w:rPr>
        <w:t xml:space="preserve"> campsite in </w:t>
      </w:r>
      <w:proofErr w:type="spellStart"/>
      <w:r w:rsidRPr="00944054">
        <w:rPr>
          <w:lang w:val="en-US"/>
        </w:rPr>
        <w:t>Piwniczna</w:t>
      </w:r>
      <w:proofErr w:type="spellEnd"/>
      <w:r w:rsidRPr="00944054">
        <w:rPr>
          <w:lang w:val="en-US"/>
        </w:rPr>
        <w:t xml:space="preserve"> </w:t>
      </w:r>
      <w:proofErr w:type="spellStart"/>
      <w:r w:rsidRPr="00944054">
        <w:rPr>
          <w:lang w:val="en-US"/>
        </w:rPr>
        <w:t>Zdroy</w:t>
      </w:r>
      <w:proofErr w:type="spellEnd"/>
      <w:r>
        <w:rPr>
          <w:lang w:val="en-US"/>
        </w:rPr>
        <w:t>. We would like to invite you to join us to experience the Polish-German friendship and our shared Guiding and Scouting spirit.</w:t>
      </w:r>
      <w:r w:rsidRPr="00944054">
        <w:rPr>
          <w:lang w:val="en-US"/>
        </w:rPr>
        <w:t xml:space="preserve"> </w:t>
      </w:r>
      <w:r>
        <w:rPr>
          <w:lang w:val="en-US"/>
        </w:rPr>
        <w:t xml:space="preserve">This camp is aimed at groups of 5 to 8 persons between 12 and 18 years of age, and – if applicable – their leaders. We await 350 people on our campsite, right by the train station in </w:t>
      </w:r>
      <w:proofErr w:type="spellStart"/>
      <w:r>
        <w:rPr>
          <w:lang w:val="en-US"/>
        </w:rPr>
        <w:t>Piwniczna</w:t>
      </w:r>
      <w:proofErr w:type="spellEnd"/>
      <w:r>
        <w:rPr>
          <w:lang w:val="en-US"/>
        </w:rPr>
        <w:t xml:space="preserve">, close to the </w:t>
      </w:r>
      <w:proofErr w:type="spellStart"/>
      <w:r>
        <w:rPr>
          <w:lang w:val="en-US"/>
        </w:rPr>
        <w:t>Poprad</w:t>
      </w:r>
      <w:proofErr w:type="spellEnd"/>
      <w:r>
        <w:rPr>
          <w:lang w:val="en-US"/>
        </w:rPr>
        <w:t xml:space="preserve">.  If you are interested in joining, please contact Eva on the planning team at </w:t>
      </w:r>
      <w:hyperlink r:id="rId8" w:history="1">
        <w:r w:rsidRPr="009827FB">
          <w:rPr>
            <w:rStyle w:val="Hyperlink"/>
            <w:lang w:val="en-US"/>
          </w:rPr>
          <w:t>eva.wormit@pfadfinden.de</w:t>
        </w:r>
      </w:hyperlink>
      <w:r>
        <w:rPr>
          <w:lang w:val="en-US"/>
        </w:rPr>
        <w:t xml:space="preserve"> until </w:t>
      </w:r>
      <w:proofErr w:type="gramStart"/>
      <w:r>
        <w:rPr>
          <w:lang w:val="en-US"/>
        </w:rPr>
        <w:t>the 12</w:t>
      </w:r>
      <w:r w:rsidRPr="00944054">
        <w:rPr>
          <w:vertAlign w:val="superscript"/>
          <w:lang w:val="en-US"/>
        </w:rPr>
        <w:t>th</w:t>
      </w:r>
      <w:r>
        <w:rPr>
          <w:lang w:val="en-US"/>
        </w:rPr>
        <w:t xml:space="preserve"> of July</w:t>
      </w:r>
      <w:proofErr w:type="gramEnd"/>
      <w:r>
        <w:rPr>
          <w:lang w:val="en-US"/>
        </w:rPr>
        <w:t xml:space="preserve">. </w:t>
      </w: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 xml:space="preserve">You </w:t>
      </w:r>
      <w:r>
        <w:rPr>
          <w:lang w:val="en-US"/>
        </w:rPr>
        <w:t xml:space="preserve">will </w:t>
      </w:r>
      <w:r w:rsidRPr="00944054">
        <w:rPr>
          <w:lang w:val="en-US"/>
        </w:rPr>
        <w:t xml:space="preserve">need to organize your transportation to the campsite yourself. You </w:t>
      </w:r>
      <w:r>
        <w:rPr>
          <w:lang w:val="en-US"/>
        </w:rPr>
        <w:t xml:space="preserve">will </w:t>
      </w:r>
      <w:r w:rsidRPr="00944054">
        <w:rPr>
          <w:lang w:val="en-US"/>
        </w:rPr>
        <w:t xml:space="preserve">also need to </w:t>
      </w:r>
      <w:r>
        <w:rPr>
          <w:lang w:val="en-US"/>
        </w:rPr>
        <w:t>bring</w:t>
      </w:r>
      <w:r w:rsidRPr="00944054">
        <w:rPr>
          <w:lang w:val="en-US"/>
        </w:rPr>
        <w:t xml:space="preserve"> your tent and a cooking station. </w:t>
      </w:r>
      <w:proofErr w:type="gramStart"/>
      <w:r w:rsidRPr="00944054">
        <w:rPr>
          <w:lang w:val="en-US"/>
        </w:rPr>
        <w:t>We’ll</w:t>
      </w:r>
      <w:proofErr w:type="gramEnd"/>
      <w:r w:rsidRPr="00944054">
        <w:rPr>
          <w:lang w:val="en-US"/>
        </w:rPr>
        <w:t xml:space="preserve"> provide you with </w:t>
      </w:r>
      <w:r>
        <w:rPr>
          <w:lang w:val="en-US"/>
        </w:rPr>
        <w:t>f</w:t>
      </w:r>
      <w:r w:rsidRPr="00944054">
        <w:rPr>
          <w:lang w:val="en-US"/>
        </w:rPr>
        <w:t xml:space="preserve">ood and </w:t>
      </w:r>
      <w:proofErr w:type="spellStart"/>
      <w:r>
        <w:rPr>
          <w:lang w:val="en-US"/>
        </w:rPr>
        <w:t>p</w:t>
      </w:r>
      <w:r w:rsidRPr="00944054">
        <w:rPr>
          <w:lang w:val="en-US"/>
        </w:rPr>
        <w:t>rogramme</w:t>
      </w:r>
      <w:proofErr w:type="spellEnd"/>
      <w:r w:rsidRPr="00944054">
        <w:rPr>
          <w:lang w:val="en-US"/>
        </w:rPr>
        <w:t xml:space="preserve">. The cost of the camp will be 85 Zloty </w:t>
      </w:r>
      <w:r>
        <w:rPr>
          <w:lang w:val="en-US"/>
        </w:rPr>
        <w:t>per</w:t>
      </w:r>
      <w:r w:rsidRPr="00944054">
        <w:rPr>
          <w:lang w:val="en-US"/>
        </w:rPr>
        <w:t xml:space="preserve"> person. </w:t>
      </w: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 xml:space="preserve">If you are aged 18 </w:t>
      </w:r>
      <w:r>
        <w:rPr>
          <w:lang w:val="en-US"/>
        </w:rPr>
        <w:t>and over</w:t>
      </w:r>
      <w:r w:rsidRPr="00944054">
        <w:rPr>
          <w:lang w:val="en-US"/>
        </w:rPr>
        <w:t xml:space="preserve"> and you are a Ranger/Rover without </w:t>
      </w:r>
      <w:r>
        <w:rPr>
          <w:lang w:val="en-US"/>
        </w:rPr>
        <w:t xml:space="preserve">a </w:t>
      </w:r>
      <w:r w:rsidRPr="00944054">
        <w:rPr>
          <w:lang w:val="en-US"/>
        </w:rPr>
        <w:t xml:space="preserve">group, you </w:t>
      </w:r>
      <w:proofErr w:type="gramStart"/>
      <w:r w:rsidRPr="00944054">
        <w:rPr>
          <w:lang w:val="en-US"/>
        </w:rPr>
        <w:t>are also invited</w:t>
      </w:r>
      <w:proofErr w:type="gramEnd"/>
      <w:r w:rsidRPr="00944054">
        <w:rPr>
          <w:lang w:val="en-US"/>
        </w:rPr>
        <w:t xml:space="preserve"> to </w:t>
      </w:r>
      <w:r>
        <w:rPr>
          <w:lang w:val="en-US"/>
        </w:rPr>
        <w:t>join</w:t>
      </w:r>
      <w:r w:rsidRPr="00944054">
        <w:rPr>
          <w:lang w:val="en-US"/>
        </w:rPr>
        <w:t xml:space="preserve"> our team</w:t>
      </w:r>
      <w:r>
        <w:rPr>
          <w:lang w:val="en-US"/>
        </w:rPr>
        <w:t xml:space="preserve"> as staff</w:t>
      </w:r>
      <w:r w:rsidRPr="00944054">
        <w:rPr>
          <w:lang w:val="en-US"/>
        </w:rPr>
        <w:t xml:space="preserve">. </w:t>
      </w: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 xml:space="preserve">The official languages we will use on the campsite are </w:t>
      </w:r>
      <w:r>
        <w:rPr>
          <w:lang w:val="en-US"/>
        </w:rPr>
        <w:t>German</w:t>
      </w:r>
      <w:r w:rsidRPr="00944054">
        <w:rPr>
          <w:lang w:val="en-US"/>
        </w:rPr>
        <w:t xml:space="preserve"> and </w:t>
      </w:r>
      <w:r>
        <w:rPr>
          <w:lang w:val="en-US"/>
        </w:rPr>
        <w:t>E</w:t>
      </w:r>
      <w:r w:rsidRPr="00944054">
        <w:rPr>
          <w:lang w:val="en-US"/>
        </w:rPr>
        <w:t xml:space="preserve">nglish. </w:t>
      </w:r>
    </w:p>
    <w:p w:rsidR="006D4752" w:rsidRPr="00944054" w:rsidRDefault="006D4752" w:rsidP="006D4752">
      <w:pPr>
        <w:rPr>
          <w:lang w:val="en-US"/>
        </w:rPr>
      </w:pPr>
      <w:r w:rsidRPr="00944054">
        <w:rPr>
          <w:lang w:val="en-US"/>
        </w:rPr>
        <w:t xml:space="preserve">We </w:t>
      </w:r>
      <w:r>
        <w:rPr>
          <w:lang w:val="en-US"/>
        </w:rPr>
        <w:t>are looking forward</w:t>
      </w:r>
      <w:r w:rsidRPr="00944054">
        <w:rPr>
          <w:lang w:val="en-US"/>
        </w:rPr>
        <w:t xml:space="preserve"> to meet</w:t>
      </w:r>
      <w:r>
        <w:rPr>
          <w:lang w:val="en-US"/>
        </w:rPr>
        <w:t>ing</w:t>
      </w:r>
      <w:r w:rsidRPr="00944054">
        <w:rPr>
          <w:lang w:val="en-US"/>
        </w:rPr>
        <w:t xml:space="preserve"> you in </w:t>
      </w:r>
      <w:proofErr w:type="spellStart"/>
      <w:r w:rsidRPr="00944054">
        <w:rPr>
          <w:lang w:val="en-US"/>
        </w:rPr>
        <w:t>Piwniczna</w:t>
      </w:r>
      <w:proofErr w:type="spellEnd"/>
      <w:r w:rsidRPr="00944054">
        <w:rPr>
          <w:lang w:val="en-US"/>
        </w:rPr>
        <w:t xml:space="preserve">, Do </w:t>
      </w:r>
      <w:proofErr w:type="spellStart"/>
      <w:r w:rsidRPr="00944054">
        <w:rPr>
          <w:lang w:val="en-US"/>
        </w:rPr>
        <w:t>widzenia</w:t>
      </w:r>
      <w:proofErr w:type="spellEnd"/>
      <w:r w:rsidRPr="00944054">
        <w:rPr>
          <w:lang w:val="en-US"/>
        </w:rPr>
        <w:t xml:space="preserve">, </w:t>
      </w:r>
      <w:proofErr w:type="spellStart"/>
      <w:r w:rsidRPr="00944054">
        <w:rPr>
          <w:lang w:val="en-US"/>
        </w:rPr>
        <w:t>chuwai</w:t>
      </w:r>
      <w:proofErr w:type="spellEnd"/>
      <w:r w:rsidRPr="00944054">
        <w:rPr>
          <w:lang w:val="en-US"/>
        </w:rPr>
        <w:t xml:space="preserve">, </w:t>
      </w:r>
    </w:p>
    <w:p w:rsidR="006D4752" w:rsidRPr="00944054" w:rsidRDefault="006D4752" w:rsidP="006D4752">
      <w:pPr>
        <w:rPr>
          <w:lang w:val="en-US"/>
        </w:rPr>
      </w:pPr>
      <w:proofErr w:type="spellStart"/>
      <w:r w:rsidRPr="00944054">
        <w:rPr>
          <w:lang w:val="en-US"/>
        </w:rPr>
        <w:t>BdP-Bundesfahrtsteam</w:t>
      </w:r>
      <w:proofErr w:type="spellEnd"/>
      <w:r w:rsidRPr="00944054">
        <w:rPr>
          <w:lang w:val="en-US"/>
        </w:rPr>
        <w:t xml:space="preserve"> </w:t>
      </w:r>
      <w:r w:rsidRPr="00944054">
        <w:rPr>
          <w:lang w:val="en-US"/>
        </w:rPr>
        <w:br/>
        <w:t xml:space="preserve">Planning Team for the National Hike of the Association of </w:t>
      </w:r>
      <w:r>
        <w:rPr>
          <w:lang w:val="en-US"/>
        </w:rPr>
        <w:t>Guides and Scouts (</w:t>
      </w:r>
      <w:proofErr w:type="spellStart"/>
      <w:r>
        <w:rPr>
          <w:lang w:val="en-US"/>
        </w:rPr>
        <w:t>BdP</w:t>
      </w:r>
      <w:proofErr w:type="spellEnd"/>
      <w:r>
        <w:rPr>
          <w:lang w:val="en-US"/>
        </w:rPr>
        <w:t>)</w:t>
      </w:r>
    </w:p>
    <w:p w:rsidR="00297ABF" w:rsidRPr="006D4752" w:rsidRDefault="00297ABF" w:rsidP="00297ABF">
      <w:pPr>
        <w:rPr>
          <w:lang w:val="en-US"/>
        </w:rPr>
      </w:pPr>
    </w:p>
    <w:sectPr w:rsidR="00297ABF" w:rsidRPr="006D4752" w:rsidSect="007E1F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91" w:right="1361" w:bottom="1134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55" w:rsidRDefault="00647855" w:rsidP="00BA0872">
      <w:pPr>
        <w:spacing w:after="0" w:line="240" w:lineRule="auto"/>
      </w:pPr>
      <w:r>
        <w:separator/>
      </w:r>
    </w:p>
  </w:endnote>
  <w:endnote w:type="continuationSeparator" w:id="0">
    <w:p w:rsidR="00647855" w:rsidRDefault="00647855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eo Light">
    <w:altName w:val="Calibri Light"/>
    <w:charset w:val="00"/>
    <w:family w:val="auto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menhausen">
    <w:altName w:val="MS PMincho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D4" w:rsidRDefault="002A5CD4" w:rsidP="002A5CD4">
    <w:pPr>
      <w:pStyle w:val="KeinLeerraum"/>
    </w:pPr>
    <w:r>
      <w:t xml:space="preserve">Seite </w:t>
    </w:r>
    <w:r w:rsidR="002E29C0">
      <w:fldChar w:fldCharType="begin"/>
    </w:r>
    <w:r>
      <w:instrText xml:space="preserve"> PAGE  \* Arabic  \* MERGEFORMAT </w:instrText>
    </w:r>
    <w:r w:rsidR="002E29C0">
      <w:fldChar w:fldCharType="separate"/>
    </w:r>
    <w:r w:rsidR="006D4752">
      <w:rPr>
        <w:noProof/>
      </w:rPr>
      <w:t>2</w:t>
    </w:r>
    <w:r w:rsidR="002E29C0">
      <w:fldChar w:fldCharType="end"/>
    </w:r>
    <w:r>
      <w:t xml:space="preserve"> von </w:t>
    </w:r>
    <w:r w:rsidR="004E0CAA">
      <w:fldChar w:fldCharType="begin"/>
    </w:r>
    <w:r w:rsidR="004E0CAA">
      <w:instrText xml:space="preserve"> NUMPAGES   \* MERGEFORMAT </w:instrText>
    </w:r>
    <w:r w:rsidR="004E0CAA">
      <w:fldChar w:fldCharType="separate"/>
    </w:r>
    <w:r w:rsidR="006D4752">
      <w:rPr>
        <w:noProof/>
      </w:rPr>
      <w:t>2</w:t>
    </w:r>
    <w:r w:rsidR="004E0CAA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2068"/>
      <w:gridCol w:w="2296"/>
    </w:tblGrid>
    <w:tr w:rsidR="007D16BE" w:rsidTr="00C47328">
      <w:tc>
        <w:tcPr>
          <w:tcW w:w="2694" w:type="dxa"/>
          <w:shd w:val="clear" w:color="auto" w:fill="auto"/>
        </w:tcPr>
        <w:p w:rsidR="00297ABF" w:rsidRDefault="006D53CC" w:rsidP="00297ABF">
          <w:pPr>
            <w:pStyle w:val="Fuzeile"/>
          </w:pPr>
          <w:r>
            <w:rPr>
              <w:noProof/>
              <w:lang w:eastAsia="de-DE"/>
            </w:rPr>
            <w:br/>
          </w:r>
        </w:p>
        <w:p w:rsidR="006D53CC" w:rsidRDefault="006D53CC" w:rsidP="00D21DD3">
          <w:pPr>
            <w:pStyle w:val="Fuzeile"/>
          </w:pPr>
        </w:p>
      </w:tc>
      <w:tc>
        <w:tcPr>
          <w:tcW w:w="2126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  <w:tc>
        <w:tcPr>
          <w:tcW w:w="2068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  <w:tc>
        <w:tcPr>
          <w:tcW w:w="2296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</w:tr>
  </w:tbl>
  <w:p w:rsidR="005D7CF8" w:rsidRPr="007E1F9D" w:rsidRDefault="005D7CF8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55" w:rsidRDefault="00647855" w:rsidP="00BA0872">
      <w:pPr>
        <w:spacing w:after="0" w:line="240" w:lineRule="auto"/>
      </w:pPr>
      <w:r>
        <w:separator/>
      </w:r>
    </w:p>
  </w:footnote>
  <w:footnote w:type="continuationSeparator" w:id="0">
    <w:p w:rsidR="00647855" w:rsidRDefault="00647855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72" w:rsidRPr="00A91240" w:rsidRDefault="003A25F6" w:rsidP="003A25F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79356" cy="533602"/>
          <wp:effectExtent l="0" t="0" r="1905" b="0"/>
          <wp:docPr id="3" name="Bild 5" descr="01_BdP_Wort-Bildmarke_4c_ohne-Hintergrund_500x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0"/>
                  <a:stretch>
                    <a:fillRect/>
                  </a:stretch>
                </pic:blipFill>
                <pic:spPr bwMode="auto">
                  <a:xfrm>
                    <a:off x="0" y="0"/>
                    <a:ext cx="1628845" cy="5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EE320E" w:rsidTr="007E1F9D">
      <w:trPr>
        <w:jc w:val="right"/>
      </w:trPr>
      <w:tc>
        <w:tcPr>
          <w:tcW w:w="3340" w:type="dxa"/>
          <w:gridSpan w:val="2"/>
        </w:tcPr>
        <w:p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>
                <wp:extent cx="2120400" cy="716400"/>
                <wp:effectExtent l="0" t="0" r="0" b="0"/>
                <wp:docPr id="5" name="Bild 5" descr="01_BdP_Wort-Bildmarke_4c_ohne-Hintergrund_500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BdP_Wort-Bildmarke_4c_ohne-Hintergrund_500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400" cy="71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E320E" w:rsidTr="007E1F9D">
      <w:trPr>
        <w:jc w:val="right"/>
      </w:trPr>
      <w:tc>
        <w:tcPr>
          <w:tcW w:w="1265" w:type="dxa"/>
        </w:tcPr>
        <w:p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:rsidR="00EE320E" w:rsidRPr="007742E6" w:rsidRDefault="00EE320E" w:rsidP="007E1F9D">
          <w:pPr>
            <w:pStyle w:val="Regionalleiste"/>
            <w:framePr w:hSpace="0" w:wrap="auto" w:vAnchor="margin" w:hAnchor="text" w:yAlign="inline"/>
          </w:pPr>
          <w:r w:rsidRPr="007742E6">
            <w:t>Bund der</w:t>
          </w:r>
          <w:r w:rsidRPr="007742E6">
            <w:br/>
            <w:t xml:space="preserve">Pfadfinderinnen </w:t>
          </w:r>
          <w:r w:rsidRPr="007742E6">
            <w:br/>
            <w:t>und Pfadfinder</w:t>
          </w:r>
        </w:p>
        <w:p w:rsidR="00EE320E" w:rsidRDefault="00297ABF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rFonts w:ascii="Immenhausen" w:hAnsi="Immenhausen"/>
              <w:color w:val="1D4899"/>
              <w:sz w:val="28"/>
            </w:rPr>
            <w:t>Bundesfahrt 2016</w:t>
          </w:r>
        </w:p>
      </w:tc>
    </w:tr>
  </w:tbl>
  <w:p w:rsidR="005D7CF8" w:rsidRDefault="005D7CF8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72"/>
    <w:rsid w:val="00047FC6"/>
    <w:rsid w:val="00065A6A"/>
    <w:rsid w:val="0007320E"/>
    <w:rsid w:val="000B07F4"/>
    <w:rsid w:val="000D0461"/>
    <w:rsid w:val="000F62DA"/>
    <w:rsid w:val="000F652C"/>
    <w:rsid w:val="000F7576"/>
    <w:rsid w:val="00145D33"/>
    <w:rsid w:val="00180D7B"/>
    <w:rsid w:val="00194B52"/>
    <w:rsid w:val="001C255D"/>
    <w:rsid w:val="001D4CE4"/>
    <w:rsid w:val="00231F9E"/>
    <w:rsid w:val="002574B4"/>
    <w:rsid w:val="00265696"/>
    <w:rsid w:val="00297ABF"/>
    <w:rsid w:val="002A5CD4"/>
    <w:rsid w:val="002B6E72"/>
    <w:rsid w:val="002E29C0"/>
    <w:rsid w:val="002E7BC4"/>
    <w:rsid w:val="002F4302"/>
    <w:rsid w:val="00304E90"/>
    <w:rsid w:val="00313D67"/>
    <w:rsid w:val="00345DB8"/>
    <w:rsid w:val="0035143B"/>
    <w:rsid w:val="003A25F6"/>
    <w:rsid w:val="003A599B"/>
    <w:rsid w:val="003B5D42"/>
    <w:rsid w:val="003C6EAD"/>
    <w:rsid w:val="003D31D7"/>
    <w:rsid w:val="003D4A03"/>
    <w:rsid w:val="004207C7"/>
    <w:rsid w:val="00422AC9"/>
    <w:rsid w:val="00446D08"/>
    <w:rsid w:val="00464536"/>
    <w:rsid w:val="00476B1D"/>
    <w:rsid w:val="004963F3"/>
    <w:rsid w:val="004E0CAA"/>
    <w:rsid w:val="004E384C"/>
    <w:rsid w:val="00515570"/>
    <w:rsid w:val="005271A7"/>
    <w:rsid w:val="005D7CF8"/>
    <w:rsid w:val="00602295"/>
    <w:rsid w:val="00637E13"/>
    <w:rsid w:val="00647855"/>
    <w:rsid w:val="00666E72"/>
    <w:rsid w:val="0069661F"/>
    <w:rsid w:val="006D4752"/>
    <w:rsid w:val="006D53CC"/>
    <w:rsid w:val="0070639C"/>
    <w:rsid w:val="00723A6A"/>
    <w:rsid w:val="007518C9"/>
    <w:rsid w:val="007742E6"/>
    <w:rsid w:val="00787526"/>
    <w:rsid w:val="007A049D"/>
    <w:rsid w:val="007A4EA1"/>
    <w:rsid w:val="007D16BE"/>
    <w:rsid w:val="007D5081"/>
    <w:rsid w:val="007E1F9D"/>
    <w:rsid w:val="008375F4"/>
    <w:rsid w:val="008C4BE2"/>
    <w:rsid w:val="008D4802"/>
    <w:rsid w:val="008E7D8D"/>
    <w:rsid w:val="008F698F"/>
    <w:rsid w:val="00921B37"/>
    <w:rsid w:val="009813F6"/>
    <w:rsid w:val="00984CC2"/>
    <w:rsid w:val="009C54CB"/>
    <w:rsid w:val="009D1511"/>
    <w:rsid w:val="009D27DA"/>
    <w:rsid w:val="009D636C"/>
    <w:rsid w:val="00A73C89"/>
    <w:rsid w:val="00A77CB0"/>
    <w:rsid w:val="00A91240"/>
    <w:rsid w:val="00AE14C8"/>
    <w:rsid w:val="00AF3F09"/>
    <w:rsid w:val="00B07C31"/>
    <w:rsid w:val="00B27169"/>
    <w:rsid w:val="00BA0872"/>
    <w:rsid w:val="00BA38C3"/>
    <w:rsid w:val="00C47328"/>
    <w:rsid w:val="00C53B61"/>
    <w:rsid w:val="00C7292A"/>
    <w:rsid w:val="00C95309"/>
    <w:rsid w:val="00C95662"/>
    <w:rsid w:val="00CF00AB"/>
    <w:rsid w:val="00D21DD3"/>
    <w:rsid w:val="00D53AB6"/>
    <w:rsid w:val="00DA4ACA"/>
    <w:rsid w:val="00DE6766"/>
    <w:rsid w:val="00DF0B7C"/>
    <w:rsid w:val="00DF763F"/>
    <w:rsid w:val="00E10CED"/>
    <w:rsid w:val="00E27B8D"/>
    <w:rsid w:val="00E4733F"/>
    <w:rsid w:val="00E64879"/>
    <w:rsid w:val="00E92630"/>
    <w:rsid w:val="00E95B48"/>
    <w:rsid w:val="00E97B36"/>
    <w:rsid w:val="00EE320E"/>
    <w:rsid w:val="00F4558A"/>
    <w:rsid w:val="00F47A78"/>
    <w:rsid w:val="00F94E7F"/>
    <w:rsid w:val="00F971D1"/>
    <w:rsid w:val="00FB171E"/>
    <w:rsid w:val="00FC23A7"/>
    <w:rsid w:val="00FC3D9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9DECD58F-B10D-49E7-A1B4-AD66FFD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C7292A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1B4798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E1F9D"/>
    <w:pPr>
      <w:pBdr>
        <w:top w:val="single" w:sz="8" w:space="2" w:color="FFC000"/>
        <w:bottom w:val="single" w:sz="8" w:space="2" w:color="FFC00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AE14C8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1D4899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B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AB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9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ormit@pfadfind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6187-017B-4949-8085-D616C672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Pfadfinderinnen und Pfadfinder e.V.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Zeitz</dc:creator>
  <cp:lastModifiedBy>Eva Wormit</cp:lastModifiedBy>
  <cp:revision>2</cp:revision>
  <cp:lastPrinted>2015-07-09T13:00:00Z</cp:lastPrinted>
  <dcterms:created xsi:type="dcterms:W3CDTF">2016-06-22T10:53:00Z</dcterms:created>
  <dcterms:modified xsi:type="dcterms:W3CDTF">2016-06-22T10:53:00Z</dcterms:modified>
</cp:coreProperties>
</file>